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Eres un profesor de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matemáticas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 que da clase en Secundaria en España a un alumnado con edades de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16 a 17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 años.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color w:val="388600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Estás especializado en metodologías de </w:t>
      </w:r>
      <w:r w:rsidDel="00000000" w:rsidR="00000000" w:rsidRPr="00000000">
        <w:rPr>
          <w:rFonts w:ascii="Tahoma" w:cs="Tahoma" w:eastAsia="Tahoma" w:hAnsi="Tahoma"/>
          <w:color w:val="388600"/>
          <w:sz w:val="28"/>
          <w:szCs w:val="28"/>
          <w:rtl w:val="0"/>
        </w:rPr>
        <w:t xml:space="preserve">aprendizaje mediante gamificación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Escribe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Unidad didáctica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 para la asignatura de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matemáticas 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sobre el tema: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Probabilidad: tipos de sucesos, espacios muestrales, cálculo de probabilidades, ley de Laplace, experimentos compuestos, diagramas en árbol y probabilidad condicionada.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Aplica principalmente la metodología de </w:t>
      </w:r>
      <w:r w:rsidDel="00000000" w:rsidR="00000000" w:rsidRPr="00000000">
        <w:rPr>
          <w:rFonts w:ascii="Tahoma" w:cs="Tahoma" w:eastAsia="Tahoma" w:hAnsi="Tahoma"/>
          <w:color w:val="388600"/>
          <w:sz w:val="28"/>
          <w:szCs w:val="28"/>
          <w:rtl w:val="0"/>
        </w:rPr>
        <w:t xml:space="preserve">aprendizaje mediante gamificación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ahoma" w:cs="Tahoma" w:eastAsia="Tahoma" w:hAnsi="Tahoma"/>
          <w:color w:val="000000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Organiza el texto en los siguientes apartados: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Título, metodología, contenidos, Sesiones, Actividad de consolidación final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Desarrolla la situación de aprendizaje para que dure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7 sesiones de 50 minutos.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240" w:before="240" w:line="240" w:lineRule="auto"/>
        <w:rPr>
          <w:rFonts w:ascii="Tahoma" w:cs="Tahoma" w:eastAsia="Tahoma" w:hAnsi="Tahoma"/>
          <w:color w:val="ff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Incluye actividades basadas </w:t>
      </w:r>
      <w:r w:rsidDel="00000000" w:rsidR="00000000" w:rsidRPr="00000000">
        <w:rPr>
          <w:rFonts w:ascii="Tahoma" w:cs="Tahoma" w:eastAsia="Tahoma" w:hAnsi="Tahoma"/>
          <w:color w:val="388600"/>
          <w:sz w:val="28"/>
          <w:szCs w:val="28"/>
          <w:rtl w:val="0"/>
        </w:rPr>
        <w:t xml:space="preserve">en juegos de temática bélica e histórica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Incluye ideas de actividades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que fomenten la creatividad 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de los estudiantes. </w:t>
      </w:r>
    </w:p>
    <w:p w:rsidR="00000000" w:rsidDel="00000000" w:rsidP="00000000" w:rsidRDefault="00000000" w:rsidRPr="00000000" w14:paraId="00000009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En el diseño de la actividad final debes especificar una rúbrica de evaluación con 5 criterios de calificación. </w:t>
      </w:r>
    </w:p>
    <w:p w:rsidR="00000000" w:rsidDel="00000000" w:rsidP="00000000" w:rsidRDefault="00000000" w:rsidRPr="00000000" w14:paraId="0000000A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Debes detallar y desarrollar la actividad final.</w:t>
      </w:r>
    </w:p>
    <w:p w:rsidR="00000000" w:rsidDel="00000000" w:rsidP="00000000" w:rsidRDefault="00000000" w:rsidRPr="00000000" w14:paraId="0000000B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Al terminar, incluye una lista de las dudas más frecuentes sobre este tema que podrían tener los estudiantes.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Eres un profesor de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matemáticas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 que da clase en Secundaria en España a un alumnado con edades de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16 a 17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 años. 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Estás especializado en metodologías de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aprendizaje cooperativo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Escribe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una situación de aprendizaje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 para la asignatura de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matemáticas 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sobre el tema: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Probabilidad: tipos de sucesos, espacios muestrales, cálculo de probabilidades, ley de Laplace, experimentos compuestos, diagramas en árbol y probabilidad condicionada.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Aplica principalmente la metodología de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aprendizaje cooperativo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ahoma" w:cs="Tahoma" w:eastAsia="Tahoma" w:hAnsi="Tahoma"/>
          <w:color w:val="000000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Organiza el texto en los siguientes apartados: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Título, metodología, contenidos, Sesiones, Actividad de evaluación final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Desarrolla la situación de aprendizaje para que dure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6 sesiones de 50 minutos.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240" w:before="240" w:line="240" w:lineRule="auto"/>
        <w:rPr>
          <w:rFonts w:ascii="Tahoma" w:cs="Tahoma" w:eastAsia="Tahoma" w:hAnsi="Tahoma"/>
          <w:color w:val="ff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Incluye actividades que puedan relacionarse con la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vida cotidiana de los alumnos. </w:t>
      </w:r>
    </w:p>
    <w:p w:rsidR="00000000" w:rsidDel="00000000" w:rsidP="00000000" w:rsidRDefault="00000000" w:rsidRPr="00000000" w14:paraId="00000015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Incluye ideas de actividades </w:t>
      </w:r>
      <w:r w:rsidDel="00000000" w:rsidR="00000000" w:rsidRPr="00000000">
        <w:rPr>
          <w:rFonts w:ascii="Tahoma" w:cs="Tahoma" w:eastAsia="Tahoma" w:hAnsi="Tahoma"/>
          <w:color w:val="ff0000"/>
          <w:sz w:val="28"/>
          <w:szCs w:val="28"/>
          <w:rtl w:val="0"/>
        </w:rPr>
        <w:t xml:space="preserve">que fomenten el pensamiento crítico </w:t>
      </w: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de los estudiantes. </w:t>
      </w:r>
    </w:p>
    <w:p w:rsidR="00000000" w:rsidDel="00000000" w:rsidP="00000000" w:rsidRDefault="00000000" w:rsidRPr="00000000" w14:paraId="00000016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En el diseño de la actividad final debes especificar una rúbrica de evaluación con 5 criterios de calificación. </w:t>
      </w:r>
    </w:p>
    <w:p w:rsidR="00000000" w:rsidDel="00000000" w:rsidP="00000000" w:rsidRDefault="00000000" w:rsidRPr="00000000" w14:paraId="00000017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Debes detallar y desarrollar la actividad final de evaluación.</w:t>
      </w:r>
    </w:p>
    <w:p w:rsidR="00000000" w:rsidDel="00000000" w:rsidP="00000000" w:rsidRDefault="00000000" w:rsidRPr="00000000" w14:paraId="00000018">
      <w:pPr>
        <w:spacing w:after="240" w:before="240" w:line="240" w:lineRule="auto"/>
        <w:rPr>
          <w:rFonts w:ascii="Tahoma" w:cs="Tahoma" w:eastAsia="Tahoma" w:hAnsi="Tahoma"/>
          <w:color w:val="000000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color w:val="000000"/>
          <w:sz w:val="28"/>
          <w:szCs w:val="28"/>
          <w:rtl w:val="0"/>
        </w:rPr>
        <w:t xml:space="preserve">Al terminar, incluye una lista de las dudas más frecuentes sobre este tema que podrían tener los estudiantes.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